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emf" ContentType="image/x-emf"/>
  <Default Extension="rtf" ContentType="application/rtf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1"/>
        <w:tblW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055"/>
        <w:gridCol w:w="1246"/>
        <w:gridCol w:w="559"/>
        <w:gridCol w:w="688"/>
        <w:gridCol w:w="1232"/>
        <w:gridCol w:w="1247"/>
        <w:gridCol w:w="1246"/>
        <w:gridCol w:w="1232"/>
        <w:gridCol w:w="1247"/>
        <w:gridCol w:w="1347"/>
        <w:gridCol w:w="1476"/>
        <w:gridCol w:w="57"/>
      </w:tblGrid>
      <w:tr>
        <w:trPr>
          <w:trHeight w:hRule="exact" w:val="1017"/>
        </w:trPr>
        <w:tc>
          <w:tcPr>
            <w:tcW w:w="15575" w:type="dxa"/>
            <w:gridSpan w:val="11"/>
            <w:vAlign w:val="center"/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Отчет 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по расходованию средств бюджета Ленинградской области, предоставляемых в виде субсидий на финансовое обеспечение государственного задания на оказание государственных услуг подведомственными учреждениями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с 01.01.2021 по 31.12.2021</w:t>
            </w:r>
          </w:p>
        </w:tc>
        <w:tc>
          <w:tcPr>
            <w:tcW w:w="57" w:type="dxa"/>
          </w:tcPr>
          <w:p/>
        </w:tc>
      </w:tr>
      <w:tr>
        <w:trPr>
          <w:trHeight w:hRule="exact" w:val="115"/>
        </w:trPr>
        <w:tc>
          <w:tcPr>
            <w:tcW w:w="15632" w:type="dxa"/>
            <w:gridSpan w:val="12"/>
          </w:tcPr>
          <w:p/>
        </w:tc>
      </w:tr>
      <w:tr>
        <w:trPr>
          <w:trHeight w:hRule="exact" w:val="444"/>
        </w:trPr>
        <w:tc>
          <w:tcPr>
            <w:tcW w:w="5860" w:type="dxa"/>
            <w:gridSpan w:val="3"/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2"/>
                <w:spacing w:val="-2"/>
              </w:rPr>
              <w:t xml:space="preserve">Отчетная единица</w:t>
            </w:r>
          </w:p>
        </w:tc>
        <w:tc>
          <w:tcPr>
            <w:tcW w:w="9715" w:type="dxa"/>
            <w:gridSpan w:val="8"/>
            <w:vMerge w:val="restart"/>
            <w:tcBorders>
              <w:bottom w:val="single" w:sz="5" w:space="0" w:color="000000"/>
            </w:tcBorders>
            <w:shd w:val="clear" w:color="auto" w:fill="FF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2"/>
                <w:spacing w:val="-2"/>
              </w:rPr>
              <w:t xml:space="preserve">ЛОГБУ «Кингисеппский ПНИ»</w:t>
            </w:r>
          </w:p>
        </w:tc>
        <w:tc>
          <w:tcPr>
            <w:tcW w:w="57" w:type="dxa"/>
          </w:tcPr>
          <w:p/>
        </w:tc>
      </w:tr>
      <w:tr>
        <w:trPr>
          <w:trHeight w:hRule="exact" w:val="115"/>
        </w:trPr>
        <w:tc>
          <w:tcPr>
            <w:tcW w:w="5860" w:type="dxa"/>
            <w:gridSpan w:val="3"/>
          </w:tcPr>
          <w:p/>
        </w:tc>
        <w:tc>
          <w:tcPr>
            <w:tcW w:w="9715" w:type="dxa"/>
            <w:gridSpan w:val="8"/>
            <w:vMerge/>
            <w:tcBorders>
              <w:bottom w:val="single" w:sz="5" w:space="0" w:color="000000"/>
            </w:tcBorders>
            <w:shd w:val="clear" w:color="auto" w:fill="FFFFBE"/>
          </w:tcPr>
          <w:p/>
        </w:tc>
        <w:tc>
          <w:tcPr>
            <w:tcW w:w="57" w:type="dxa"/>
          </w:tcPr>
          <w:p/>
        </w:tc>
      </w:tr>
      <w:tr>
        <w:trPr>
          <w:trHeight w:hRule="exact" w:val="344"/>
        </w:trPr>
        <w:tc>
          <w:tcPr>
            <w:tcW w:w="5860" w:type="dxa"/>
            <w:gridSpan w:val="3"/>
            <w:vAlign w:val="center"/>
            <w:tcBorders>
              <w:bottom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Единица измерения: тыс.рублей</w:t>
            </w:r>
          </w:p>
        </w:tc>
        <w:tc>
          <w:tcPr>
            <w:tcW w:w="9715" w:type="dxa"/>
            <w:gridSpan w:val="8"/>
            <w:vMerge/>
            <w:tcBorders>
              <w:bottom w:val="single" w:sz="5" w:space="0" w:color="000000"/>
            </w:tcBorders>
            <w:shd w:val="clear" w:color="auto" w:fill="FFFFBE"/>
          </w:tcPr>
          <w:p/>
        </w:tc>
        <w:tc>
          <w:tcPr>
            <w:tcW w:w="57" w:type="dxa"/>
          </w:tcPr>
          <w:p/>
        </w:tc>
      </w:tr>
      <w:tr>
        <w:trPr>
          <w:trHeight w:hRule="exact" w:val="1232"/>
        </w:trPr>
        <w:tc>
          <w:tcPr>
            <w:tcW w:w="4055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Вид обслуживания</w:t>
            </w:r>
          </w:p>
        </w:tc>
        <w:tc>
          <w:tcPr>
            <w:tcW w:w="1246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Численность граждан, получивших социальные услуги с 01.01.2021 по 31.12.2021 (чел)</w:t>
            </w:r>
          </w:p>
        </w:tc>
        <w:tc>
          <w:tcPr>
            <w:tcW w:w="1247" w:type="dxa"/>
            <w:gridSpan w:val="2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Численность граждан, получающих социальные услуги  на 31.12.2021 (чел)</w:t>
            </w:r>
          </w:p>
        </w:tc>
        <w:tc>
          <w:tcPr>
            <w:tcW w:w="247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Количество услуг</w:t>
            </w:r>
          </w:p>
        </w:tc>
        <w:tc>
          <w:tcPr>
            <w:tcW w:w="2478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Количество услуг, предоставляемых бесплатно (100%)</w:t>
            </w:r>
          </w:p>
        </w:tc>
        <w:tc>
          <w:tcPr>
            <w:tcW w:w="124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Тариф на разовую услугу</w:t>
            </w:r>
          </w:p>
        </w:tc>
        <w:tc>
          <w:tcPr>
            <w:tcW w:w="134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Стоимость социальных услуг, рассчитанная исходя из объема фактически предоставленных социальных услуг (тыс.руб.)</w:t>
            </w:r>
          </w:p>
        </w:tc>
        <w:tc>
          <w:tcPr>
            <w:tcW w:w="1476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Поступило средств от оплаты за гарантиро-ванные социальные услуги за отчетный период (тыс. руб.)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017"/>
        </w:trPr>
        <w:tc>
          <w:tcPr>
            <w:tcW w:w="405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47" w:type="dxa"/>
            <w:gridSpan w:val="2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койко-дней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социальных услуг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койко-дней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социальных услуг</w:t>
            </w:r>
          </w:p>
        </w:tc>
        <w:tc>
          <w:tcPr>
            <w:tcW w:w="12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47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17.  (для ИППСУ до 01.09.2022) 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общих отделениях в психоневрологических интернатах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13105,96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53535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1093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997,14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53381,89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53504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1093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проветривание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267655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5465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генеральная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3542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7054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ежедневная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107070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2186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267655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5465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53536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1093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33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3543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оздоровительной работы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107072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2186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32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53535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1093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28443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580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8630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Социально-правовые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Оказание помощи в получении юридических услуг (в том числе бесплатно)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1780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36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7050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17.1 (для ИППСУ до 01.09.2022) 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общих отделениях в психоневрологических интернатах (доп.)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124,01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151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16815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129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508,38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1680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79,01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2270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106,76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мероприятий, направленных на формирование здорового образа жизни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8,43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623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107,20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66,79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467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17,07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7,97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Социально-педагогическая коррекция, включая диагностику и консультирование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1587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15,32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24,31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Социально-трудовые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помощи в получении образования и(или) профессии инвалидами(детьми-инвалидами) в соответствии с их способностями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90,34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2,98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/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150,40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1,96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10138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21,56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218,58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18.  (для ИППСУ до 01.09.2022)  Стационарная форма с постоянным проживанием. ПНИ, отделение милосердия (база) 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2966,45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15467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730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992,97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15358,27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15465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730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проветривание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77347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3650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генеральная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1020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7626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360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ежедневная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30930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1460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77386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3650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15465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730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1022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оздоровительной работы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30930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1460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15465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730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8248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388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1620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76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Социально-правовые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6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Оказание помощи в получении юридических услуг (в том числе бесплатно)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2034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96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18.1 (для ИППСУ до 01.09.2022)  Стационарная форма с постоянным проживанием. ПНИ, отделение милосердия (доп) 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1066,90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107823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8874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6528,34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22,62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2284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107,42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ежедневных гигиенических процедурах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54345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3650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65,08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3536,77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6570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43,38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285,01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мытье (помощь в мытье)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1941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86,77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168,42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одевании и переодевании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14514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1460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43,38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629,62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6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22765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3650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65,08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1481,55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приеме пищи (кормление)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3650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72,42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264,33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1273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25,61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32,60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5575" w:type="dxa"/>
            <w:gridSpan w:val="11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СВОД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ИТОГО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197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69002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124638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1823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9003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75776,88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17263,33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</w:tbl>
    <w:sectPr>
      <w:pgSz w:w="16838" w:h="11906" w:orient="landscape"/>
      <w:pgMar w:top="567" w:right="567" w:bottom="517" w:left="567" w:header="567" w:footer="517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/>
  <w:font w:name="Arial"/>
  <w:font w:name="Cambria"/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E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hId0" Type="http://schemas.openxmlformats.org/officeDocument/2006/relationships/hyperlink" Target="&#1054;&#1090;&#1082;&#1088;&#1099;&#1090;&#1100;_&#1082;&#1072;&#1088;&#1090;&#1086;&#1090;&#1077;&#1082;&#1091;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Company>Stimulsoft Reports 2019.4.2 from 13 November 2019</Company>
  <Template>Normal.dotm</Template>
  <TotalTime>0</TotalTime>
  <Pages>1</Pages>
  <Words>1</Words>
  <Characters>1</Characters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/>
  <cp:keywords/>
  <dc:description/>
  <cp:lastModifiedBy>Stimulsoft Reports 2019.4.2 from 13 November 2019</cp:lastModifiedBy>
  <cp:revision>1</cp:revision>
  <dcterms:created xsi:type="dcterms:W3CDTF">2022-10-17T11:04:28Z</dcterms:created>
  <dcterms:modified xsi:type="dcterms:W3CDTF">2022-10-17T11:04:28Z</dcterms:modified>
</cp:coreProperties>
</file>